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 chemise du capitaine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Histoire proposée par Grégoire et Marie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Le Capitaine se réveille, Il plie son drap (1),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sa couverture (2)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Il ouvre ses rideaux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Il va dans la salle de bain et se lave dans son petit lavabo (3)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Puis il va dans la cuisine et boit un grand bol de lait (4)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Il mange 2 tartines (5)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Il prépare son sac à dos (6)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Il met son chapeau sur sa tête (7)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Il sort de sa petite maison carrée (8)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Puis il arrive au port. Il monte sur son bateau. (9)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Le bateau vogue toute la journée jusqu’à ce qu’arrive une terrible tempête.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L’avant du bateau se cogne contre un rocher (10)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Il fait marche arrière mais l’arrière du bateau se cogne aussi (12)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Un gigantesque éclair s’abat sur le bateau et casse le mat en deux. (13)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Le bateau coule et on n’en a rien retrouvé…. A part la chemise du capitaine ! (14)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p/2JUcjvYr2d1LqECVMyCv8ow==">CgMxLjA4AHIhMTJkYXdOc1dFV2lKaVVTQVl5bDRBeGRCSER2dkZYWHdi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2020-12-07T10:22:00Z</dcterms:created>
  <dc:creator>Meige Beraud Sudreau</dc:creator>
</cp:coreProperties>
</file>